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AFAE" w14:textId="328A1454" w:rsidR="006A3102" w:rsidRPr="005472E6" w:rsidRDefault="004D2613" w:rsidP="00C85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7F6C83" w:rsidRPr="005472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C83" w:rsidRPr="005472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095A404" w14:textId="77777777" w:rsidR="006A3102" w:rsidRPr="005472E6" w:rsidRDefault="007F6C83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A04F59" w:rsidRPr="005472E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14:paraId="47C20665" w14:textId="77777777" w:rsidR="006A3102" w:rsidRPr="005472E6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 w:rsidRPr="005472E6">
        <w:rPr>
          <w:rFonts w:ascii="Times New Roman" w:hAnsi="Times New Roman" w:cs="Times New Roman"/>
          <w:sz w:val="28"/>
          <w:szCs w:val="28"/>
        </w:rPr>
        <w:t xml:space="preserve"> № 307 </w:t>
      </w:r>
    </w:p>
    <w:p w14:paraId="797C1B77" w14:textId="77777777" w:rsidR="006A3102" w:rsidRPr="005472E6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«О</w:t>
      </w:r>
      <w:r w:rsidR="007F6C83" w:rsidRPr="005472E6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5472E6">
        <w:rPr>
          <w:rFonts w:ascii="Times New Roman" w:hAnsi="Times New Roman" w:cs="Times New Roman"/>
          <w:sz w:val="28"/>
          <w:szCs w:val="28"/>
        </w:rPr>
        <w:t xml:space="preserve"> </w:t>
      </w: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936AF13" w14:textId="77777777" w:rsidR="007F6C83" w:rsidRPr="005472E6" w:rsidRDefault="007F6C83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193954" w:rsidRPr="005472E6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 w:rsidRPr="005472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5472E6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DA5493" w:rsidRPr="005472E6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5472E6">
        <w:rPr>
          <w:rFonts w:ascii="Times New Roman" w:hAnsi="Times New Roman" w:cs="Times New Roman"/>
          <w:sz w:val="28"/>
          <w:szCs w:val="28"/>
        </w:rPr>
        <w:t xml:space="preserve"> – 202</w:t>
      </w:r>
      <w:r w:rsidR="00B46021" w:rsidRPr="005472E6">
        <w:rPr>
          <w:rFonts w:ascii="Times New Roman" w:hAnsi="Times New Roman" w:cs="Times New Roman"/>
          <w:sz w:val="28"/>
          <w:szCs w:val="28"/>
        </w:rPr>
        <w:t>5</w:t>
      </w:r>
      <w:r w:rsidRPr="005472E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31E735B5" w14:textId="77777777" w:rsidR="006A3102" w:rsidRPr="005472E6" w:rsidRDefault="006A3102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6144B5" w14:textId="77777777" w:rsidR="00A10DC5" w:rsidRPr="001820A9" w:rsidRDefault="00A10DC5" w:rsidP="00A10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341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334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820A9">
        <w:rPr>
          <w:rFonts w:ascii="Times New Roman" w:eastAsia="Times New Roman" w:hAnsi="Times New Roman" w:cs="Times New Roman"/>
          <w:sz w:val="28"/>
          <w:szCs w:val="28"/>
        </w:rPr>
        <w:t>15.06.</w:t>
      </w:r>
      <w:r w:rsidRPr="001820A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2023 № 323 «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от 23.12.2022 № 227 «О бюджете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1820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95D873" w14:textId="77777777" w:rsidR="00762928" w:rsidRPr="00BA346D" w:rsidRDefault="00762928" w:rsidP="007629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D6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бъем финансирования на 2023 год </w:t>
      </w:r>
      <w:r w:rsidRPr="008F43D6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1 027,0</w:t>
      </w:r>
      <w:r w:rsidRPr="008F43D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 них 11,4 тыс. рублей средства бюджета автономного округа и 1 015,6 тыс. рублей средства бюджета района. Проектом предлагается корректировка финансовых </w:t>
      </w:r>
      <w:r w:rsidRPr="00820825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82082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Pr="00820825">
        <w:rPr>
          <w:rFonts w:ascii="Times New Roman" w:eastAsia="Times New Roman" w:hAnsi="Times New Roman" w:cs="Times New Roman"/>
          <w:bCs/>
          <w:sz w:val="28"/>
          <w:szCs w:val="28"/>
        </w:rPr>
        <w:t>мероприятиям</w:t>
      </w:r>
      <w:r w:rsidRPr="00D95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9DA7FD" w14:textId="77777777" w:rsidR="00E528BF" w:rsidRPr="00E528BF" w:rsidRDefault="0038127D" w:rsidP="00E52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2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C7232C" w:rsidRPr="00C72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C72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 «</w:t>
      </w:r>
      <w:r w:rsidR="00C7232C" w:rsidRPr="00E52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1.6.</w:t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2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C7232C" w:rsidRPr="00E52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</w:r>
      <w:r w:rsidR="00C72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7232C"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32C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перераспределены бюджетные ассигнования в размере 495,7 тыс. рублей за счет средств бюджета автономного округа на мероприятие</w:t>
      </w:r>
      <w:r w:rsidR="00C72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5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95EBB" w:rsidRPr="00495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="00495EBB" w:rsidRPr="00495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95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95EBB" w:rsidRPr="00495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</w:t>
      </w:r>
      <w:r w:rsidR="00495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E52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C7232C" w:rsidRPr="00C72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428A8C" w14:textId="77777777" w:rsidR="00762928" w:rsidRPr="00762928" w:rsidRDefault="00E528BF" w:rsidP="0076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</w:t>
      </w:r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Субвенции на содержание органов местного самоуправления, осуществляющих переданное отдельное полномочие</w:t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292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увеличены бюджетные ассигнования</w:t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292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11,4</w:t>
      </w:r>
      <w:r w:rsidR="0076292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 за счет средств </w:t>
      </w:r>
      <w:r w:rsidR="00762928">
        <w:rPr>
          <w:rFonts w:ascii="Times New Roman" w:eastAsia="Times New Roman" w:hAnsi="Times New Roman"/>
          <w:sz w:val="28"/>
          <w:szCs w:val="28"/>
          <w:lang w:eastAsia="ru-RU"/>
        </w:rPr>
        <w:t>бюджета автономного округа</w:t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EC9FD97" w14:textId="77777777" w:rsidR="00695144" w:rsidRPr="002D0768" w:rsidRDefault="00762928" w:rsidP="0076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2D076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</w:t>
      </w:r>
      <w:r w:rsidR="002D076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2D076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и проведение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</w:r>
      <w:r w:rsid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B80BD0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увеличены бюджетные ассигнования</w:t>
      </w:r>
      <w:r w:rsidR="00610EBF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076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610EBF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E0098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076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5E654C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0,0 тыс. рублей</w:t>
      </w:r>
      <w:r w:rsidR="002D076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средств бюджета района</w:t>
      </w:r>
      <w:r w:rsidR="003972E7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проведения </w:t>
      </w:r>
      <w:r w:rsidR="002D076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«Дня рыбака», посвященного 100-летию Ханты-Мансийского района</w:t>
      </w:r>
      <w:r w:rsidR="003972E7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61276CE" w14:textId="77777777" w:rsidR="00762928" w:rsidRPr="00762928" w:rsidRDefault="005E67DF" w:rsidP="0076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«3.5.</w:t>
      </w:r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Укрепление материально-технической базы муниципального  бюджетного учреждения Ханты-Мансийского района «Досуговый центр «</w:t>
      </w:r>
      <w:proofErr w:type="spellStart"/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Имитуй</w:t>
      </w:r>
      <w:proofErr w:type="spellEnd"/>
      <w:r w:rsidR="00762928"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76292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увеличены бюджетные ассигнования на </w:t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915,6</w:t>
      </w:r>
      <w:r w:rsidR="00762928" w:rsidRPr="002D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 за счет средств бюджета района</w:t>
      </w:r>
      <w:r w:rsidR="00D04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возврат средств</w:t>
      </w:r>
      <w:r w:rsid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D64745C" w14:textId="77777777" w:rsidR="00610EBF" w:rsidRPr="0086502D" w:rsidRDefault="00762928" w:rsidP="0076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10EBF" w:rsidRPr="0086502D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 муниципальной программы.</w:t>
      </w:r>
    </w:p>
    <w:p w14:paraId="61D0B7C0" w14:textId="77777777" w:rsidR="00B6348F" w:rsidRPr="0086502D" w:rsidRDefault="00B6348F" w:rsidP="00C85F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2D">
        <w:rPr>
          <w:rFonts w:ascii="Times New Roman" w:hAnsi="Times New Roman" w:cs="Times New Roman"/>
          <w:sz w:val="28"/>
          <w:szCs w:val="28"/>
        </w:rPr>
        <w:lastRenderedPageBreak/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</w:t>
      </w:r>
      <w:r w:rsidR="00EF5F07" w:rsidRPr="0086502D">
        <w:rPr>
          <w:rFonts w:ascii="Times New Roman" w:hAnsi="Times New Roman" w:cs="Times New Roman"/>
          <w:sz w:val="28"/>
          <w:szCs w:val="28"/>
        </w:rPr>
        <w:t>.</w:t>
      </w:r>
      <w:r w:rsidRPr="00865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621C9" w14:textId="77777777" w:rsidR="008E275C" w:rsidRDefault="005E68B7" w:rsidP="002202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2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14:paraId="14EAD81D" w14:textId="77777777" w:rsidR="00220277" w:rsidRDefault="00220277" w:rsidP="002202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20277" w:rsidSect="00A06ACE">
      <w:footerReference w:type="default" r:id="rId8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456D" w14:textId="77777777" w:rsidR="00BB1DBE" w:rsidRDefault="00BB1DBE" w:rsidP="00617B40">
      <w:pPr>
        <w:spacing w:after="0" w:line="240" w:lineRule="auto"/>
      </w:pPr>
      <w:r>
        <w:separator/>
      </w:r>
    </w:p>
  </w:endnote>
  <w:endnote w:type="continuationSeparator" w:id="0">
    <w:p w14:paraId="07283CB5" w14:textId="77777777" w:rsidR="00BB1DBE" w:rsidRDefault="00BB1D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171147"/>
      <w:docPartObj>
        <w:docPartGallery w:val="Page Numbers (Bottom of Page)"/>
        <w:docPartUnique/>
      </w:docPartObj>
    </w:sdtPr>
    <w:sdtEndPr/>
    <w:sdtContent>
      <w:p w14:paraId="794F45C4" w14:textId="77777777" w:rsidR="00BB1DBE" w:rsidRDefault="00A427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465D6" w14:textId="77777777" w:rsidR="00BB1DBE" w:rsidRDefault="00BB1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C0E2" w14:textId="77777777" w:rsidR="00BB1DBE" w:rsidRDefault="00BB1DBE" w:rsidP="00617B40">
      <w:pPr>
        <w:spacing w:after="0" w:line="240" w:lineRule="auto"/>
      </w:pPr>
      <w:r>
        <w:separator/>
      </w:r>
    </w:p>
  </w:footnote>
  <w:footnote w:type="continuationSeparator" w:id="0">
    <w:p w14:paraId="6F04816E" w14:textId="77777777" w:rsidR="00BB1DBE" w:rsidRDefault="00BB1D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12153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43A1D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277"/>
    <w:rsid w:val="00220D44"/>
    <w:rsid w:val="00221681"/>
    <w:rsid w:val="00225C7D"/>
    <w:rsid w:val="00227E3B"/>
    <w:rsid w:val="002300FD"/>
    <w:rsid w:val="00230E08"/>
    <w:rsid w:val="002313AD"/>
    <w:rsid w:val="00233749"/>
    <w:rsid w:val="00233E5A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768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61338"/>
    <w:rsid w:val="003624D8"/>
    <w:rsid w:val="00364CE2"/>
    <w:rsid w:val="003670CE"/>
    <w:rsid w:val="00367850"/>
    <w:rsid w:val="0037260E"/>
    <w:rsid w:val="003776D3"/>
    <w:rsid w:val="0038127D"/>
    <w:rsid w:val="00381ADF"/>
    <w:rsid w:val="003821B8"/>
    <w:rsid w:val="00383186"/>
    <w:rsid w:val="003866FE"/>
    <w:rsid w:val="00393DAD"/>
    <w:rsid w:val="003972E7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14E6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47A87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95EBB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2613"/>
    <w:rsid w:val="004D30A0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2E6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54C"/>
    <w:rsid w:val="005E67DF"/>
    <w:rsid w:val="005E68B7"/>
    <w:rsid w:val="005E6F29"/>
    <w:rsid w:val="005F0864"/>
    <w:rsid w:val="005F0E04"/>
    <w:rsid w:val="005F50CA"/>
    <w:rsid w:val="005F75F9"/>
    <w:rsid w:val="00604D99"/>
    <w:rsid w:val="00610EBF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5144"/>
    <w:rsid w:val="00696ED1"/>
    <w:rsid w:val="00697BCB"/>
    <w:rsid w:val="006A3102"/>
    <w:rsid w:val="006A3A36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3EE5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2928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1937"/>
    <w:rsid w:val="00856A8F"/>
    <w:rsid w:val="00856B08"/>
    <w:rsid w:val="0085714E"/>
    <w:rsid w:val="0085766D"/>
    <w:rsid w:val="008576B7"/>
    <w:rsid w:val="0086502D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7B52"/>
    <w:rsid w:val="008B29C1"/>
    <w:rsid w:val="008C2ACB"/>
    <w:rsid w:val="008C67C8"/>
    <w:rsid w:val="008D2724"/>
    <w:rsid w:val="008D6252"/>
    <w:rsid w:val="008E009D"/>
    <w:rsid w:val="008E175E"/>
    <w:rsid w:val="008E25FF"/>
    <w:rsid w:val="008E275C"/>
    <w:rsid w:val="008E4601"/>
    <w:rsid w:val="00903CF1"/>
    <w:rsid w:val="00904DDB"/>
    <w:rsid w:val="00912E91"/>
    <w:rsid w:val="0092417B"/>
    <w:rsid w:val="009248A3"/>
    <w:rsid w:val="00927695"/>
    <w:rsid w:val="00932E66"/>
    <w:rsid w:val="00933810"/>
    <w:rsid w:val="00936778"/>
    <w:rsid w:val="00936981"/>
    <w:rsid w:val="00937FC0"/>
    <w:rsid w:val="009453D2"/>
    <w:rsid w:val="00954CB0"/>
    <w:rsid w:val="0095583A"/>
    <w:rsid w:val="009613E2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0DC5"/>
    <w:rsid w:val="00A11593"/>
    <w:rsid w:val="00A14960"/>
    <w:rsid w:val="00A26A03"/>
    <w:rsid w:val="00A30142"/>
    <w:rsid w:val="00A33D50"/>
    <w:rsid w:val="00A40869"/>
    <w:rsid w:val="00A40A55"/>
    <w:rsid w:val="00A41E85"/>
    <w:rsid w:val="00A4270D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60524"/>
    <w:rsid w:val="00B626AF"/>
    <w:rsid w:val="00B6348F"/>
    <w:rsid w:val="00B665A8"/>
    <w:rsid w:val="00B76CD1"/>
    <w:rsid w:val="00B809A4"/>
    <w:rsid w:val="00B80BD0"/>
    <w:rsid w:val="00B81A2D"/>
    <w:rsid w:val="00B8233A"/>
    <w:rsid w:val="00B8423A"/>
    <w:rsid w:val="00B924B5"/>
    <w:rsid w:val="00B97579"/>
    <w:rsid w:val="00BB0F40"/>
    <w:rsid w:val="00BB1DBE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232C"/>
    <w:rsid w:val="00C7412C"/>
    <w:rsid w:val="00C8389A"/>
    <w:rsid w:val="00C8443F"/>
    <w:rsid w:val="00C85FF2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27E0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4FDC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57AF1"/>
    <w:rsid w:val="00D62094"/>
    <w:rsid w:val="00D64FB3"/>
    <w:rsid w:val="00D656CA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0988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28BF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3F6B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782C"/>
    <w:rsid w:val="00FD21E9"/>
    <w:rsid w:val="00FD353E"/>
    <w:rsid w:val="00FD521E"/>
    <w:rsid w:val="00FE2132"/>
    <w:rsid w:val="00FE2F0F"/>
    <w:rsid w:val="00FE367D"/>
    <w:rsid w:val="00FE71F9"/>
    <w:rsid w:val="00FF076F"/>
    <w:rsid w:val="00FF3F5A"/>
    <w:rsid w:val="00FF441E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4A66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2B8D-1718-43EC-91C8-420EB858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2023-09-01T09:23:00Z</dcterms:modified>
</cp:coreProperties>
</file>